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671"/>
        <w:gridCol w:w="2970"/>
        <w:gridCol w:w="31"/>
      </w:tblGrid>
      <w:tr w:rsidR="00C4747E" w14:paraId="26C2A1C9" w14:textId="77777777" w:rsidTr="00AB2868">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671"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2970"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AB2868">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671" w:type="dxa"/>
            <w:shd w:val="clear" w:color="auto" w:fill="D9D9D9" w:themeFill="background1" w:themeFillShade="D9"/>
          </w:tcPr>
          <w:p w14:paraId="3E0D9616" w14:textId="77777777" w:rsidR="004C01B0" w:rsidRDefault="004C01B0" w:rsidP="004C01B0">
            <w:pPr>
              <w:pStyle w:val="TableParagraph"/>
              <w:numPr>
                <w:ilvl w:val="0"/>
                <w:numId w:val="1"/>
              </w:numPr>
              <w:spacing w:before="6" w:line="249" w:lineRule="auto"/>
              <w:rPr>
                <w:sz w:val="23"/>
              </w:rPr>
            </w:pPr>
            <w:r>
              <w:rPr>
                <w:sz w:val="23"/>
              </w:rPr>
              <w:t>Collaborate with state counseling association to contribute to ongoing advocacy efforts.</w:t>
            </w:r>
          </w:p>
          <w:p w14:paraId="2A4390CD" w14:textId="77777777" w:rsidR="004C01B0" w:rsidRPr="00204393" w:rsidRDefault="004C01B0" w:rsidP="004C01B0">
            <w:pPr>
              <w:pStyle w:val="TableParagraph"/>
              <w:numPr>
                <w:ilvl w:val="0"/>
                <w:numId w:val="1"/>
              </w:numPr>
              <w:spacing w:before="6" w:line="249" w:lineRule="auto"/>
              <w:rPr>
                <w:sz w:val="23"/>
              </w:rPr>
            </w:pPr>
            <w:r w:rsidRPr="00204393">
              <w:rPr>
                <w:sz w:val="23"/>
              </w:rPr>
              <w:t>Volunteer experience: Habitat for Humanity</w:t>
            </w:r>
          </w:p>
          <w:p w14:paraId="3821E595" w14:textId="2BCEA0F8" w:rsidR="00CC5D64" w:rsidRPr="00987EA7" w:rsidRDefault="004C01B0" w:rsidP="00987EA7">
            <w:pPr>
              <w:pStyle w:val="TableParagraph"/>
              <w:numPr>
                <w:ilvl w:val="0"/>
                <w:numId w:val="1"/>
              </w:numPr>
              <w:spacing w:before="6" w:line="249" w:lineRule="auto"/>
              <w:rPr>
                <w:sz w:val="23"/>
              </w:rPr>
            </w:pPr>
            <w:r>
              <w:rPr>
                <w:sz w:val="23"/>
              </w:rPr>
              <w:t>Exploring multicultural competence through clinical skills during supervision.</w:t>
            </w:r>
            <w:r w:rsidR="00CD1376">
              <w:rPr>
                <w:sz w:val="23"/>
              </w:rPr>
              <w:t xml:space="preserve"> </w:t>
            </w:r>
          </w:p>
        </w:tc>
        <w:tc>
          <w:tcPr>
            <w:tcW w:w="2970" w:type="dxa"/>
            <w:shd w:val="clear" w:color="auto" w:fill="D9D9D9" w:themeFill="background1" w:themeFillShade="D9"/>
          </w:tcPr>
          <w:p w14:paraId="6EA03F9F" w14:textId="0E11E343" w:rsidR="00877BEA" w:rsidRPr="00AF795F" w:rsidRDefault="00ED2723" w:rsidP="00877BEA">
            <w:pPr>
              <w:pStyle w:val="TableParagraph"/>
              <w:spacing w:before="15" w:line="249" w:lineRule="auto"/>
              <w:ind w:left="111"/>
              <w:rPr>
                <w:sz w:val="20"/>
                <w:szCs w:val="20"/>
              </w:rPr>
            </w:pPr>
            <w:r w:rsidRPr="00AF795F">
              <w:rPr>
                <w:sz w:val="20"/>
                <w:szCs w:val="20"/>
              </w:rPr>
              <w:t xml:space="preserve">I plan to attend an ACA presentation on advocacy at the ACA Annual Conference in March of 2025. This presentation will cover conversations around multicultural awareness. </w:t>
            </w:r>
            <w:r w:rsidR="00D03612" w:rsidRPr="00AF795F">
              <w:rPr>
                <w:sz w:val="20"/>
                <w:szCs w:val="20"/>
              </w:rPr>
              <w:t>Learn strategies to broach</w:t>
            </w:r>
            <w:r w:rsidRPr="00AF795F">
              <w:rPr>
                <w:sz w:val="20"/>
                <w:szCs w:val="20"/>
              </w:rPr>
              <w:t xml:space="preserve"> </w:t>
            </w:r>
            <w:r w:rsidR="00987EA7" w:rsidRPr="00AF795F">
              <w:rPr>
                <w:sz w:val="20"/>
                <w:szCs w:val="20"/>
              </w:rPr>
              <w:t>topics with colleagues and in your community to advocate for diverse </w:t>
            </w:r>
          </w:p>
          <w:p w14:paraId="0771632B" w14:textId="22BBB9A0" w:rsidR="00C4747E" w:rsidRPr="003B4B17" w:rsidRDefault="00BF51F9" w:rsidP="00877BEA">
            <w:pPr>
              <w:pStyle w:val="TableParagraph"/>
              <w:spacing w:before="15" w:line="249" w:lineRule="auto"/>
              <w:ind w:left="111"/>
              <w:rPr>
                <w:sz w:val="18"/>
                <w:szCs w:val="18"/>
              </w:rPr>
            </w:pPr>
            <w:r w:rsidRPr="00AF795F">
              <w:rPr>
                <w:sz w:val="20"/>
                <w:szCs w:val="20"/>
              </w:rPr>
              <w:t>client </w:t>
            </w:r>
            <w:r w:rsidR="00987EA7" w:rsidRPr="00AF795F">
              <w:rPr>
                <w:sz w:val="20"/>
                <w:szCs w:val="20"/>
              </w:rPr>
              <w:t>needs.</w:t>
            </w:r>
          </w:p>
        </w:tc>
      </w:tr>
      <w:tr w:rsidR="00C4747E" w14:paraId="6670D71D" w14:textId="77777777" w:rsidTr="00AB2868">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671"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2970" w:type="dxa"/>
            <w:shd w:val="clear" w:color="auto" w:fill="000000" w:themeFill="text1"/>
          </w:tcPr>
          <w:p w14:paraId="5F47BBD4" w14:textId="49B74AB6" w:rsidR="00C4747E" w:rsidRPr="003B4B17"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AB2868">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671" w:type="dxa"/>
          </w:tcPr>
          <w:p w14:paraId="44B83EC8" w14:textId="77777777" w:rsidR="00C4747E" w:rsidRDefault="00075A34" w:rsidP="00075A34">
            <w:pPr>
              <w:pStyle w:val="TableParagraph"/>
              <w:numPr>
                <w:ilvl w:val="0"/>
                <w:numId w:val="3"/>
              </w:numPr>
              <w:spacing w:line="273" w:lineRule="auto"/>
              <w:rPr>
                <w:sz w:val="23"/>
              </w:rPr>
            </w:pPr>
            <w:r>
              <w:rPr>
                <w:sz w:val="23"/>
              </w:rPr>
              <w:t>Create a counselor identity and best practices bases on code of ethics and GCU dispositional principles, professional standards, and ethical guidelines.</w:t>
            </w:r>
          </w:p>
          <w:p w14:paraId="372B1958" w14:textId="77777777" w:rsidR="00075A34" w:rsidRDefault="00BE0984" w:rsidP="00075A34">
            <w:pPr>
              <w:pStyle w:val="TableParagraph"/>
              <w:numPr>
                <w:ilvl w:val="0"/>
                <w:numId w:val="3"/>
              </w:numPr>
              <w:spacing w:line="273" w:lineRule="auto"/>
              <w:rPr>
                <w:sz w:val="23"/>
              </w:rPr>
            </w:pPr>
            <w:r>
              <w:rPr>
                <w:sz w:val="23"/>
              </w:rPr>
              <w:t>Involved to participate in professional development on ethical dilemmas in school counseling.</w:t>
            </w:r>
          </w:p>
          <w:p w14:paraId="25030313" w14:textId="01897FB7" w:rsidR="00BE0984" w:rsidRDefault="00BE0984" w:rsidP="00075A34">
            <w:pPr>
              <w:pStyle w:val="TableParagraph"/>
              <w:numPr>
                <w:ilvl w:val="0"/>
                <w:numId w:val="3"/>
              </w:numPr>
              <w:spacing w:line="273" w:lineRule="auto"/>
              <w:rPr>
                <w:sz w:val="23"/>
              </w:rPr>
            </w:pPr>
            <w:r>
              <w:rPr>
                <w:sz w:val="23"/>
              </w:rPr>
              <w:t xml:space="preserve">Contact professionals with experience and shadowed to observe ethical decision-making in student </w:t>
            </w:r>
            <w:r>
              <w:rPr>
                <w:sz w:val="23"/>
              </w:rPr>
              <w:lastRenderedPageBreak/>
              <w:t>interventions.</w:t>
            </w:r>
          </w:p>
        </w:tc>
        <w:tc>
          <w:tcPr>
            <w:tcW w:w="2970" w:type="dxa"/>
          </w:tcPr>
          <w:p w14:paraId="7F99AE64" w14:textId="1DCB9EAF" w:rsidR="00C4747E" w:rsidRPr="00BE0984" w:rsidRDefault="00BE0984">
            <w:pPr>
              <w:pStyle w:val="TableParagraph"/>
              <w:spacing w:before="39"/>
              <w:ind w:left="121"/>
              <w:rPr>
                <w:sz w:val="23"/>
              </w:rPr>
            </w:pPr>
            <w:r>
              <w:rPr>
                <w:sz w:val="23"/>
              </w:rPr>
              <w:lastRenderedPageBreak/>
              <w:t xml:space="preserve">It is essential to gain a deeper understanding of ethical issues in the real world with the intention to participate in seminars and webinars hosted by American School Counselor association. </w:t>
            </w:r>
            <w:proofErr w:type="gramStart"/>
            <w:r>
              <w:rPr>
                <w:sz w:val="23"/>
              </w:rPr>
              <w:t>In order to</w:t>
            </w:r>
            <w:proofErr w:type="gramEnd"/>
            <w:r>
              <w:rPr>
                <w:sz w:val="23"/>
              </w:rPr>
              <w:t xml:space="preserve"> reflect on and be in line with APA ethical and CGU’s professional dispositional principles. It is vital to continue reflecting and keep a journal of every experience making moral decisions during my </w:t>
            </w:r>
            <w:r w:rsidR="00DA4F5C">
              <w:rPr>
                <w:sz w:val="23"/>
              </w:rPr>
              <w:t>internships</w:t>
            </w:r>
            <w:r>
              <w:rPr>
                <w:sz w:val="23"/>
              </w:rPr>
              <w:t>.</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1597CFEA" w14:textId="77777777" w:rsidR="00C4747E" w:rsidRDefault="00DA4F5C" w:rsidP="00DA4F5C">
            <w:pPr>
              <w:pStyle w:val="TableParagraph"/>
              <w:numPr>
                <w:ilvl w:val="0"/>
                <w:numId w:val="4"/>
              </w:numPr>
              <w:spacing w:before="54" w:line="283" w:lineRule="auto"/>
              <w:ind w:right="241"/>
            </w:pPr>
            <w:r>
              <w:t>Co-lead groups for students from diverse worldviews and cultural background focusing on identity and what is important for each one of the different groups.</w:t>
            </w:r>
          </w:p>
          <w:p w14:paraId="37BD8DB2" w14:textId="77777777" w:rsidR="00DA4F5C" w:rsidRDefault="00DA4F5C" w:rsidP="00DA4F5C">
            <w:pPr>
              <w:pStyle w:val="TableParagraph"/>
              <w:numPr>
                <w:ilvl w:val="0"/>
                <w:numId w:val="4"/>
              </w:numPr>
              <w:spacing w:before="54" w:line="283" w:lineRule="auto"/>
              <w:ind w:right="241"/>
            </w:pPr>
            <w:proofErr w:type="gramStart"/>
            <w:r>
              <w:t>Be</w:t>
            </w:r>
            <w:proofErr w:type="gramEnd"/>
            <w:r>
              <w:t xml:space="preserve"> involve with organizing multicultural week event at the school and </w:t>
            </w:r>
            <w:r w:rsidR="002606DA">
              <w:t>activities that show us more of their characteristics.</w:t>
            </w:r>
          </w:p>
          <w:p w14:paraId="45227BDB" w14:textId="13BF7BEF" w:rsidR="002606DA" w:rsidRDefault="002606DA" w:rsidP="00DA4F5C">
            <w:pPr>
              <w:pStyle w:val="TableParagraph"/>
              <w:numPr>
                <w:ilvl w:val="0"/>
                <w:numId w:val="4"/>
              </w:numPr>
              <w:spacing w:before="54" w:line="283" w:lineRule="auto"/>
              <w:ind w:right="241"/>
            </w:pPr>
            <w:r>
              <w:t>Participate in staff training opportunities on culturally responsive teaching practice.</w:t>
            </w:r>
          </w:p>
        </w:tc>
        <w:tc>
          <w:tcPr>
            <w:tcW w:w="3007" w:type="dxa"/>
          </w:tcPr>
          <w:p w14:paraId="56F66111" w14:textId="2D5C9955" w:rsidR="00C4747E" w:rsidRPr="00DA4F5C" w:rsidRDefault="00DA4F5C">
            <w:pPr>
              <w:pStyle w:val="TableParagraph"/>
              <w:spacing w:before="58" w:line="283" w:lineRule="auto"/>
              <w:ind w:left="136" w:right="178" w:hanging="1"/>
            </w:pPr>
            <w:r>
              <w:t>It is important to be expos to multicultural counseling theories and use them to respect the values and beliefs of each member. And be hands-on on activities that foster a real understanding of culture bias and prejudices and the different worldviews. It is vital to practice ethical as social justice advocate for the rights and needs of each client.</w:t>
            </w: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1FAB2774" w14:textId="77777777" w:rsidR="00C4747E" w:rsidRDefault="002606DA" w:rsidP="002606DA">
            <w:pPr>
              <w:pStyle w:val="TableParagraph"/>
              <w:numPr>
                <w:ilvl w:val="0"/>
                <w:numId w:val="5"/>
              </w:numPr>
              <w:spacing w:before="49" w:line="285" w:lineRule="auto"/>
              <w:ind w:right="122"/>
            </w:pPr>
            <w:r>
              <w:t>Involve on opportunities to led social-emotional learning (SEL) lesions for elementary school students.</w:t>
            </w:r>
          </w:p>
          <w:p w14:paraId="33A0FCD0" w14:textId="4791FB3B" w:rsidR="002606DA" w:rsidRDefault="002606DA" w:rsidP="002606DA">
            <w:pPr>
              <w:pStyle w:val="TableParagraph"/>
              <w:numPr>
                <w:ilvl w:val="0"/>
                <w:numId w:val="5"/>
              </w:numPr>
              <w:spacing w:before="49" w:line="285" w:lineRule="auto"/>
              <w:ind w:right="122"/>
            </w:pPr>
            <w:r>
              <w:t>Create developmentally appropriate counseling materials for students for middle school and high school.</w:t>
            </w:r>
          </w:p>
          <w:p w14:paraId="6F3691A3" w14:textId="4052C679" w:rsidR="002606DA" w:rsidRDefault="002606DA" w:rsidP="002606DA">
            <w:pPr>
              <w:pStyle w:val="TableParagraph"/>
              <w:numPr>
                <w:ilvl w:val="0"/>
                <w:numId w:val="5"/>
              </w:numPr>
              <w:spacing w:before="49" w:line="285" w:lineRule="auto"/>
              <w:ind w:right="122"/>
            </w:pPr>
            <w:r>
              <w:t>Take the opportunity to observe behavioral patterns and milestones in students through structure classrooms on child and teens on the spectrum.</w:t>
            </w:r>
          </w:p>
        </w:tc>
        <w:tc>
          <w:tcPr>
            <w:tcW w:w="3007" w:type="dxa"/>
          </w:tcPr>
          <w:p w14:paraId="27EFAE94" w14:textId="77777777" w:rsidR="00C4747E" w:rsidRDefault="002606DA">
            <w:pPr>
              <w:pStyle w:val="TableParagraph"/>
              <w:spacing w:before="54"/>
              <w:ind w:left="131"/>
            </w:pPr>
            <w:r>
              <w:t>Gained the proper information and abilities that are need it to address the needs of people within framework and conditions of human development.</w:t>
            </w:r>
          </w:p>
          <w:p w14:paraId="1B7E05D0" w14:textId="30D2ACA1" w:rsidR="002606DA" w:rsidRPr="002606DA" w:rsidRDefault="002606DA">
            <w:pPr>
              <w:pStyle w:val="TableParagraph"/>
              <w:spacing w:before="54"/>
              <w:ind w:left="131"/>
            </w:pPr>
            <w:r>
              <w:t xml:space="preserve">To expend my abilities and knowledge of developmental across age ranges. I will continue </w:t>
            </w:r>
            <w:r w:rsidR="0066613F">
              <w:t>my education on advanced courses on child and adolescents’ development. I will loke for the professional for a mentorship with a district child developmental specialist.</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lastRenderedPageBreak/>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5FFFB9A3" w14:textId="73A5667C" w:rsidR="00C4747E" w:rsidRDefault="0066613F" w:rsidP="0066613F">
            <w:pPr>
              <w:pStyle w:val="TableParagraph"/>
              <w:numPr>
                <w:ilvl w:val="0"/>
                <w:numId w:val="6"/>
              </w:numPr>
              <w:spacing w:before="49" w:line="283" w:lineRule="auto"/>
              <w:ind w:right="241"/>
            </w:pPr>
            <w:r>
              <w:t>Develop rapport-building activities</w:t>
            </w:r>
            <w:r w:rsidR="002A590D">
              <w:t xml:space="preserve"> tailored to student’s needs.</w:t>
            </w:r>
          </w:p>
          <w:p w14:paraId="4C0BA6DA" w14:textId="77777777" w:rsidR="002A590D" w:rsidRDefault="002A590D" w:rsidP="0066613F">
            <w:pPr>
              <w:pStyle w:val="TableParagraph"/>
              <w:numPr>
                <w:ilvl w:val="0"/>
                <w:numId w:val="6"/>
              </w:numPr>
              <w:spacing w:before="49" w:line="283" w:lineRule="auto"/>
              <w:ind w:right="241"/>
            </w:pPr>
            <w:r>
              <w:t>Facilitated individual counseling sessions under supervision.</w:t>
            </w:r>
          </w:p>
          <w:p w14:paraId="3B019295" w14:textId="415B753D" w:rsidR="002A590D" w:rsidRDefault="002A590D" w:rsidP="0066613F">
            <w:pPr>
              <w:pStyle w:val="TableParagraph"/>
              <w:numPr>
                <w:ilvl w:val="0"/>
                <w:numId w:val="6"/>
              </w:numPr>
              <w:spacing w:before="49" w:line="283" w:lineRule="auto"/>
              <w:ind w:right="241"/>
            </w:pPr>
            <w:r>
              <w:t>Participate in crisis response interventions.</w:t>
            </w:r>
          </w:p>
        </w:tc>
        <w:tc>
          <w:tcPr>
            <w:tcW w:w="3007" w:type="dxa"/>
          </w:tcPr>
          <w:p w14:paraId="17C79F09" w14:textId="2A6E4414" w:rsidR="00C4747E" w:rsidRDefault="0066613F">
            <w:pPr>
              <w:pStyle w:val="TableParagraph"/>
              <w:spacing w:before="54" w:line="278" w:lineRule="auto"/>
              <w:ind w:left="131" w:hanging="1"/>
            </w:pPr>
            <w:r>
              <w:t>I will incorporate counseling theories and research to develop abilities to enrich my counseling carrier working with the community and conduction outreach and honoring my talents for use in therapeutic and professional settings.</w:t>
            </w:r>
          </w:p>
          <w:p w14:paraId="46611ECB" w14:textId="490C7851" w:rsidR="0066613F" w:rsidRPr="0066613F" w:rsidRDefault="0066613F">
            <w:pPr>
              <w:pStyle w:val="TableParagraph"/>
              <w:spacing w:before="54" w:line="278" w:lineRule="auto"/>
              <w:ind w:left="131" w:hanging="1"/>
            </w:pPr>
            <w:r>
              <w:t xml:space="preserve">I </w:t>
            </w:r>
            <w:r w:rsidR="002A590D">
              <w:t>will be</w:t>
            </w:r>
            <w:r>
              <w:t xml:space="preserve"> intent to keep going over case studies and outgoing seminars on relationship-building techniques, especially in context with trauma-informed treatment and member that live on the spectrum.</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2971"/>
      </w:tblGrid>
      <w:tr w:rsidR="00C4747E" w14:paraId="3166CB91" w14:textId="77777777" w:rsidTr="0041021A">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31897DA7" w14:textId="77777777" w:rsidR="00C4747E" w:rsidRDefault="0043362C" w:rsidP="0043362C">
            <w:pPr>
              <w:pStyle w:val="TableParagraph"/>
              <w:numPr>
                <w:ilvl w:val="0"/>
                <w:numId w:val="7"/>
              </w:numPr>
              <w:spacing w:before="54" w:line="283" w:lineRule="auto"/>
              <w:ind w:right="5"/>
            </w:pPr>
            <w:r>
              <w:t>Understanding the dynamic therapeutic and education modalities where I will be learning and using evidence theories and guide on group work counseling.</w:t>
            </w:r>
          </w:p>
          <w:p w14:paraId="59A7829B" w14:textId="77777777" w:rsidR="0043362C" w:rsidRDefault="0043362C" w:rsidP="0043362C">
            <w:pPr>
              <w:pStyle w:val="TableParagraph"/>
              <w:numPr>
                <w:ilvl w:val="0"/>
                <w:numId w:val="7"/>
              </w:numPr>
              <w:spacing w:before="54" w:line="283" w:lineRule="auto"/>
              <w:ind w:right="5"/>
            </w:pPr>
            <w:r>
              <w:t>Develop knowledge on interpersonal growth and psychological healing by shadowing sessions.</w:t>
            </w:r>
          </w:p>
          <w:p w14:paraId="3B1D1C2F" w14:textId="3E1F22EA" w:rsidR="0043362C" w:rsidRDefault="0043362C" w:rsidP="0043362C">
            <w:pPr>
              <w:pStyle w:val="TableParagraph"/>
              <w:numPr>
                <w:ilvl w:val="0"/>
                <w:numId w:val="7"/>
              </w:numPr>
              <w:spacing w:before="54" w:line="283" w:lineRule="auto"/>
              <w:ind w:right="5"/>
            </w:pPr>
            <w:r>
              <w:t>Participate on the process of learning group work emphasizes skill-building, education and task completion.</w:t>
            </w:r>
          </w:p>
        </w:tc>
        <w:tc>
          <w:tcPr>
            <w:tcW w:w="2971" w:type="dxa"/>
          </w:tcPr>
          <w:p w14:paraId="3BB38FDF" w14:textId="5A9826D9" w:rsidR="00C4747E" w:rsidRDefault="0043362C">
            <w:pPr>
              <w:pStyle w:val="TableParagraph"/>
              <w:spacing w:before="58" w:line="283" w:lineRule="auto"/>
              <w:ind w:left="135"/>
            </w:pPr>
            <w:r>
              <w:t xml:space="preserve">I will understand the process or universality </w:t>
            </w:r>
            <w:r w:rsidR="003B6A93">
              <w:t>were</w:t>
            </w:r>
            <w:r>
              <w:t xml:space="preserve"> showing other that they are not alone in their struggles will be a prefund relief for each one of the participants. </w:t>
            </w:r>
          </w:p>
          <w:p w14:paraId="50A854AD" w14:textId="77777777" w:rsidR="0043362C" w:rsidRDefault="0043362C">
            <w:pPr>
              <w:pStyle w:val="TableParagraph"/>
              <w:spacing w:before="58" w:line="283" w:lineRule="auto"/>
              <w:ind w:left="135"/>
            </w:pPr>
            <w:r>
              <w:t xml:space="preserve">Learning that altruism in group counseling and group work, I will find </w:t>
            </w:r>
            <w:r w:rsidR="003B6A93">
              <w:t>immense</w:t>
            </w:r>
            <w:r>
              <w:t xml:space="preserve"> value in supporting one </w:t>
            </w:r>
            <w:r w:rsidR="003B6A93">
              <w:t>another, which builds self-esteem.</w:t>
            </w:r>
          </w:p>
          <w:p w14:paraId="66CF1508" w14:textId="4703C87A" w:rsidR="003B6A93" w:rsidRPr="0043362C" w:rsidRDefault="003B6A93">
            <w:pPr>
              <w:pStyle w:val="TableParagraph"/>
              <w:spacing w:before="58" w:line="283" w:lineRule="auto"/>
              <w:ind w:left="135"/>
            </w:pPr>
            <w:r>
              <w:t>I will educate myself to understand the types of groups and how they can be used to help other in their process of healing.</w:t>
            </w:r>
          </w:p>
        </w:tc>
      </w:tr>
      <w:tr w:rsidR="00C4747E" w14:paraId="26D11798" w14:textId="77777777">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75FAB8F6" w14:textId="77777777" w:rsidR="003B6A93" w:rsidRDefault="003B6A93" w:rsidP="003B6A93">
            <w:pPr>
              <w:pStyle w:val="TableParagraph"/>
              <w:numPr>
                <w:ilvl w:val="0"/>
                <w:numId w:val="8"/>
              </w:numPr>
              <w:spacing w:before="49" w:line="283" w:lineRule="auto"/>
              <w:ind w:right="291"/>
            </w:pPr>
            <w:r>
              <w:t>I will participate on research and program evaluation which are core competencies in counseling that drive to use evidence-base practice and systematic improvement.</w:t>
            </w:r>
          </w:p>
          <w:p w14:paraId="09C65558" w14:textId="0B5ED671" w:rsidR="003B6A93" w:rsidRDefault="003B6A93" w:rsidP="003B6A93">
            <w:pPr>
              <w:pStyle w:val="TableParagraph"/>
              <w:numPr>
                <w:ilvl w:val="0"/>
                <w:numId w:val="8"/>
              </w:numPr>
              <w:spacing w:before="49" w:line="283" w:lineRule="auto"/>
              <w:ind w:right="291"/>
            </w:pPr>
            <w:r>
              <w:lastRenderedPageBreak/>
              <w:t>Develop the ability to utilize these tools to answerer specific questions, in the use of the proper intervention and how they will help in the member’s needs.</w:t>
            </w:r>
          </w:p>
          <w:p w14:paraId="77B25DB6" w14:textId="4003D04F" w:rsidR="003B6A93" w:rsidRDefault="003B6A93" w:rsidP="003B6A93">
            <w:pPr>
              <w:pStyle w:val="TableParagraph"/>
              <w:numPr>
                <w:ilvl w:val="0"/>
                <w:numId w:val="8"/>
              </w:numPr>
              <w:spacing w:before="49" w:line="283" w:lineRule="auto"/>
              <w:ind w:right="291"/>
            </w:pPr>
            <w:r>
              <w:t>Understander the distention between two process will be critical for ethical data-driven counseling.</w:t>
            </w:r>
          </w:p>
          <w:p w14:paraId="4DFD8908" w14:textId="1F4C93A7" w:rsidR="00C4747E" w:rsidRDefault="00C4747E">
            <w:pPr>
              <w:pStyle w:val="TableParagraph"/>
              <w:spacing w:before="49" w:line="283" w:lineRule="auto"/>
              <w:ind w:left="126" w:right="291" w:firstLine="8"/>
            </w:pPr>
          </w:p>
        </w:tc>
        <w:tc>
          <w:tcPr>
            <w:tcW w:w="2971" w:type="dxa"/>
          </w:tcPr>
          <w:p w14:paraId="6A1DD636" w14:textId="77777777" w:rsidR="00C4747E" w:rsidRDefault="003B6A93">
            <w:pPr>
              <w:pStyle w:val="TableParagraph"/>
              <w:spacing w:before="54" w:line="283" w:lineRule="auto"/>
              <w:ind w:left="131"/>
            </w:pPr>
            <w:r>
              <w:lastRenderedPageBreak/>
              <w:t xml:space="preserve">I plan to </w:t>
            </w:r>
            <w:r w:rsidR="006F5625">
              <w:t>engage in the different types of evaluations and methodologies.</w:t>
            </w:r>
          </w:p>
          <w:p w14:paraId="127ED57F" w14:textId="046B5228" w:rsidR="006F5625" w:rsidRPr="003B6A93" w:rsidRDefault="006F5625">
            <w:pPr>
              <w:pStyle w:val="TableParagraph"/>
              <w:spacing w:before="54" w:line="283" w:lineRule="auto"/>
              <w:ind w:left="131"/>
            </w:pPr>
            <w:r>
              <w:t xml:space="preserve">Continue educating myself on the integration of culturally responsive evaluation practice </w:t>
            </w:r>
            <w:r>
              <w:lastRenderedPageBreak/>
              <w:t>will help me to ensure that my practice in the future will serve all demographics equitably. Learn that evaluating programs will help counselor to advocate for each one of the clients, justify funding, and uphold the professional ethical codes set by bodies stipulate on the American Counseling Association (ACA)</w:t>
            </w:r>
          </w:p>
        </w:tc>
      </w:tr>
      <w:tr w:rsidR="00C4747E" w14:paraId="3AE93B9F" w14:textId="77777777" w:rsidTr="0041021A">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2A71F2E9" w14:textId="77777777" w:rsidR="003B6A93" w:rsidRDefault="00D44A06" w:rsidP="006F5625">
            <w:pPr>
              <w:pStyle w:val="TableParagraph"/>
              <w:numPr>
                <w:ilvl w:val="0"/>
                <w:numId w:val="9"/>
              </w:numPr>
              <w:spacing w:before="49" w:line="283" w:lineRule="auto"/>
              <w:ind w:right="291"/>
            </w:pPr>
            <w:r>
              <w:t>Utilize the CACREP directory a the GCU Practicum and internship guidelines to ensure on my internship hours meet educational standards.</w:t>
            </w:r>
          </w:p>
          <w:p w14:paraId="3235AF80" w14:textId="77777777" w:rsidR="00D44A06" w:rsidRDefault="00D44A06" w:rsidP="006F5625">
            <w:pPr>
              <w:pStyle w:val="TableParagraph"/>
              <w:numPr>
                <w:ilvl w:val="0"/>
                <w:numId w:val="9"/>
              </w:numPr>
              <w:spacing w:before="49" w:line="283" w:lineRule="auto"/>
              <w:ind w:right="291"/>
            </w:pPr>
            <w:r>
              <w:t>I will continue with my affiliation to the American Mental health Counselor Association to access professional guidelines and networks with state chapters in the state of Arizona.</w:t>
            </w:r>
          </w:p>
          <w:p w14:paraId="0B0B7516" w14:textId="3A2D0E1D" w:rsidR="00D44A06" w:rsidRDefault="00D44A06" w:rsidP="006F5625">
            <w:pPr>
              <w:pStyle w:val="TableParagraph"/>
              <w:numPr>
                <w:ilvl w:val="0"/>
                <w:numId w:val="9"/>
              </w:numPr>
              <w:spacing w:before="49" w:line="283" w:lineRule="auto"/>
              <w:ind w:right="291"/>
            </w:pPr>
            <w:r>
              <w:t>Apply for the AMHCA CMHC student credential to show early commitment to the profession.</w:t>
            </w:r>
          </w:p>
        </w:tc>
        <w:tc>
          <w:tcPr>
            <w:tcW w:w="2971" w:type="dxa"/>
          </w:tcPr>
          <w:p w14:paraId="79248897" w14:textId="77777777" w:rsidR="00C4747E" w:rsidRDefault="00D44A06">
            <w:pPr>
              <w:pStyle w:val="TableParagraph"/>
              <w:spacing w:before="54"/>
              <w:ind w:left="130"/>
            </w:pPr>
            <w:r>
              <w:t>Ater graduation the importance to work under a board-approved supervision until I reach the necessary hours.</w:t>
            </w:r>
          </w:p>
          <w:p w14:paraId="77430B84" w14:textId="77777777" w:rsidR="00D44A06" w:rsidRDefault="00D44A06">
            <w:pPr>
              <w:pStyle w:val="TableParagraph"/>
              <w:spacing w:before="54"/>
              <w:ind w:left="130"/>
            </w:pPr>
            <w:r>
              <w:t>I will review the National bo</w:t>
            </w:r>
            <w:r w:rsidR="00FC1C23">
              <w:t>ard for Certified Counselors registration details on the National Counselor Examination (NCE) and the National Clinical Mental Health Counselor Examination (NCMHCE).</w:t>
            </w:r>
          </w:p>
          <w:p w14:paraId="51977826" w14:textId="6A9C002B" w:rsidR="00FC1C23" w:rsidRPr="00D44A06" w:rsidRDefault="00FC1C23">
            <w:pPr>
              <w:pStyle w:val="TableParagraph"/>
              <w:spacing w:before="54"/>
              <w:ind w:left="130"/>
            </w:pPr>
            <w:r>
              <w:t>I will continue with y education to advance board certifications and get the experience and knowledge to serve better the needs of the clients.</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74EB6477" w14:textId="77777777" w:rsidR="00C4747E" w:rsidRDefault="00FC1C23" w:rsidP="00FC1C23">
            <w:pPr>
              <w:pStyle w:val="TableParagraph"/>
              <w:numPr>
                <w:ilvl w:val="0"/>
                <w:numId w:val="10"/>
              </w:numPr>
              <w:spacing w:line="271" w:lineRule="auto"/>
              <w:ind w:right="241"/>
              <w:rPr>
                <w:sz w:val="23"/>
              </w:rPr>
            </w:pPr>
            <w:r>
              <w:rPr>
                <w:sz w:val="23"/>
              </w:rPr>
              <w:t>Participating during my master program ensure that I complete the requirements to satisfy the education that meet criteria for the Arizona board of Behavioral Health Examiners.</w:t>
            </w:r>
          </w:p>
          <w:p w14:paraId="5FDBC488" w14:textId="77777777" w:rsidR="00FC1C23" w:rsidRDefault="00FC1C23" w:rsidP="00FC1C23">
            <w:pPr>
              <w:pStyle w:val="TableParagraph"/>
              <w:numPr>
                <w:ilvl w:val="0"/>
                <w:numId w:val="10"/>
              </w:numPr>
              <w:spacing w:line="271" w:lineRule="auto"/>
              <w:ind w:right="241"/>
              <w:rPr>
                <w:sz w:val="23"/>
              </w:rPr>
            </w:pPr>
            <w:r>
              <w:rPr>
                <w:sz w:val="23"/>
              </w:rPr>
              <w:lastRenderedPageBreak/>
              <w:t>Ensure as I am doing the internship that GCU and on-site supervision will formally evaluate my skills.</w:t>
            </w:r>
          </w:p>
          <w:p w14:paraId="0E2F017D" w14:textId="2CB2FB41" w:rsidR="00FC1C23" w:rsidRDefault="00FC1C23" w:rsidP="00FC1C23">
            <w:pPr>
              <w:pStyle w:val="TableParagraph"/>
              <w:numPr>
                <w:ilvl w:val="0"/>
                <w:numId w:val="10"/>
              </w:numPr>
              <w:spacing w:line="271" w:lineRule="auto"/>
              <w:ind w:right="241"/>
              <w:rPr>
                <w:sz w:val="23"/>
              </w:rPr>
            </w:pPr>
            <w:r>
              <w:rPr>
                <w:sz w:val="23"/>
              </w:rPr>
              <w:t>Upon graduation from a 60-credit hour master’s program</w:t>
            </w:r>
            <w:r w:rsidR="006B4842">
              <w:rPr>
                <w:sz w:val="23"/>
              </w:rPr>
              <w:t xml:space="preserve">, I will complete the final testing requirements to </w:t>
            </w:r>
            <w:r w:rsidR="00F96A8D">
              <w:rPr>
                <w:sz w:val="23"/>
              </w:rPr>
              <w:t>become</w:t>
            </w:r>
            <w:r w:rsidR="006B4842">
              <w:rPr>
                <w:sz w:val="23"/>
              </w:rPr>
              <w:t xml:space="preserve"> a Licensed Professional Counselor. (LAC).</w:t>
            </w:r>
          </w:p>
        </w:tc>
        <w:tc>
          <w:tcPr>
            <w:tcW w:w="2980" w:type="dxa"/>
          </w:tcPr>
          <w:p w14:paraId="161E9E70" w14:textId="6341AABA" w:rsidR="00C4747E" w:rsidRDefault="006B4842">
            <w:pPr>
              <w:pStyle w:val="TableParagraph"/>
              <w:ind w:left="179"/>
              <w:rPr>
                <w:sz w:val="23"/>
              </w:rPr>
            </w:pPr>
            <w:r>
              <w:rPr>
                <w:sz w:val="23"/>
              </w:rPr>
              <w:lastRenderedPageBreak/>
              <w:t xml:space="preserve">I will continue preparing myself for the final requirements from my internship to fulfill what I need.  Clinical Mental Health counseling requires to continue with education and getting the skills and abilities  need it to serve member in the </w:t>
            </w:r>
            <w:r>
              <w:rPr>
                <w:sz w:val="23"/>
              </w:rPr>
              <w:lastRenderedPageBreak/>
              <w:t>best way possible.</w:t>
            </w:r>
          </w:p>
          <w:p w14:paraId="45DE00C1" w14:textId="77777777" w:rsidR="006B4842" w:rsidRDefault="006B4842">
            <w:pPr>
              <w:pStyle w:val="TableParagraph"/>
              <w:ind w:left="179"/>
              <w:rPr>
                <w:sz w:val="23"/>
              </w:rPr>
            </w:pPr>
            <w:r>
              <w:rPr>
                <w:sz w:val="23"/>
              </w:rPr>
              <w:t>I have to prepper myself to be ready for academic assessment and testing following the guidelines form my state.</w:t>
            </w:r>
          </w:p>
          <w:p w14:paraId="3C58C2D2" w14:textId="3CF68B1C" w:rsidR="006B4842" w:rsidRPr="006B4842" w:rsidRDefault="006B4842">
            <w:pPr>
              <w:pStyle w:val="TableParagraph"/>
              <w:ind w:left="179"/>
              <w:rPr>
                <w:sz w:val="23"/>
              </w:rPr>
            </w:pPr>
            <w:r>
              <w:rPr>
                <w:sz w:val="23"/>
              </w:rPr>
              <w:t>It is a protection for the counselor and for member to have a counselor who is clinical competent with the best training and the licensure that is require.</w:t>
            </w:r>
          </w:p>
        </w:tc>
      </w:tr>
      <w:tr w:rsidR="00C4747E" w14:paraId="5A478EB9" w14:textId="77777777">
        <w:trPr>
          <w:trHeight w:val="3743"/>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23B0BF4A" w14:textId="77777777" w:rsidR="00C4747E" w:rsidRDefault="0070417A" w:rsidP="0070417A">
            <w:pPr>
              <w:pStyle w:val="TableParagraph"/>
              <w:numPr>
                <w:ilvl w:val="0"/>
                <w:numId w:val="11"/>
              </w:numPr>
              <w:spacing w:line="271" w:lineRule="auto"/>
              <w:ind w:right="156"/>
              <w:rPr>
                <w:sz w:val="23"/>
              </w:rPr>
            </w:pPr>
            <w:r>
              <w:rPr>
                <w:sz w:val="23"/>
              </w:rPr>
              <w:t>Understand that Clinical Mental Health counseling students in Arizona typically focus on practicum, internship, and specialized training tracks.</w:t>
            </w:r>
          </w:p>
          <w:p w14:paraId="14ABB5B6" w14:textId="77777777" w:rsidR="0070417A" w:rsidRDefault="0070417A" w:rsidP="0070417A">
            <w:pPr>
              <w:pStyle w:val="TableParagraph"/>
              <w:numPr>
                <w:ilvl w:val="0"/>
                <w:numId w:val="11"/>
              </w:numPr>
              <w:spacing w:line="271" w:lineRule="auto"/>
              <w:ind w:right="156"/>
              <w:rPr>
                <w:sz w:val="23"/>
              </w:rPr>
            </w:pPr>
            <w:r>
              <w:rPr>
                <w:sz w:val="23"/>
              </w:rPr>
              <w:t xml:space="preserve">Familiarize </w:t>
            </w:r>
            <w:r w:rsidR="00F96A8D">
              <w:rPr>
                <w:sz w:val="23"/>
              </w:rPr>
              <w:t>with Community mental health, School counseling, substance use disorders, and correctional mental health.</w:t>
            </w:r>
          </w:p>
          <w:p w14:paraId="32B54C60" w14:textId="4473B2AB" w:rsidR="00F96A8D" w:rsidRDefault="00F96A8D" w:rsidP="0070417A">
            <w:pPr>
              <w:pStyle w:val="TableParagraph"/>
              <w:numPr>
                <w:ilvl w:val="0"/>
                <w:numId w:val="11"/>
              </w:numPr>
              <w:spacing w:line="271" w:lineRule="auto"/>
              <w:ind w:right="156"/>
              <w:rPr>
                <w:sz w:val="23"/>
              </w:rPr>
            </w:pPr>
            <w:r>
              <w:rPr>
                <w:sz w:val="23"/>
              </w:rPr>
              <w:t>Understand the different work settings where I can work.</w:t>
            </w:r>
          </w:p>
        </w:tc>
        <w:tc>
          <w:tcPr>
            <w:tcW w:w="2980" w:type="dxa"/>
          </w:tcPr>
          <w:p w14:paraId="4A3CFC95" w14:textId="77777777" w:rsidR="00C4747E" w:rsidRDefault="00F96A8D">
            <w:pPr>
              <w:pStyle w:val="TableParagraph"/>
              <w:spacing w:before="35" w:line="271" w:lineRule="auto"/>
              <w:ind w:left="122" w:firstLine="52"/>
              <w:rPr>
                <w:sz w:val="23"/>
              </w:rPr>
            </w:pPr>
            <w:r>
              <w:rPr>
                <w:sz w:val="23"/>
              </w:rPr>
              <w:t>I will continue getting the necessary experience to familiarize with the process of intakes, assessments and with the necessary paperwork need it.</w:t>
            </w:r>
          </w:p>
          <w:p w14:paraId="59CD8ED5" w14:textId="77777777" w:rsidR="00F96A8D" w:rsidRDefault="00F96A8D">
            <w:pPr>
              <w:pStyle w:val="TableParagraph"/>
              <w:spacing w:before="35" w:line="271" w:lineRule="auto"/>
              <w:ind w:left="122" w:firstLine="52"/>
              <w:rPr>
                <w:sz w:val="23"/>
              </w:rPr>
            </w:pPr>
            <w:r>
              <w:rPr>
                <w:sz w:val="23"/>
              </w:rPr>
              <w:t>I will  continue with education to understand the mental health counseling language that all professional must to follow.</w:t>
            </w:r>
          </w:p>
          <w:p w14:paraId="703FCA7A" w14:textId="39BD97D9" w:rsidR="00F96A8D" w:rsidRPr="00F96A8D" w:rsidRDefault="00F96A8D">
            <w:pPr>
              <w:pStyle w:val="TableParagraph"/>
              <w:spacing w:before="35" w:line="271" w:lineRule="auto"/>
              <w:ind w:left="122" w:firstLine="52"/>
              <w:rPr>
                <w:sz w:val="23"/>
              </w:rPr>
            </w:pPr>
            <w:r>
              <w:rPr>
                <w:sz w:val="23"/>
              </w:rPr>
              <w:t>Mental health counseling demands professional work, and those who decide to follow this pad need to be up to date on knowledge, skills and training to serve those how have a mental health condition.</w:t>
            </w:r>
          </w:p>
        </w:tc>
      </w:tr>
    </w:tbl>
    <w:p w14:paraId="063B3856" w14:textId="77777777" w:rsidR="00C4747E" w:rsidRDefault="00C4747E">
      <w:pPr>
        <w:pStyle w:val="BodyText"/>
        <w:spacing w:before="61"/>
      </w:pPr>
    </w:p>
    <w:bookmarkEnd w:id="0"/>
    <w:p w14:paraId="42E87203" w14:textId="45FB176E" w:rsidR="00C4747E" w:rsidRPr="006F5625" w:rsidRDefault="006F5625" w:rsidP="006F5625">
      <w:pPr>
        <w:pStyle w:val="BodyText"/>
        <w:spacing w:before="236" w:line="259" w:lineRule="auto"/>
        <w:ind w:left="450" w:right="1045" w:hanging="12"/>
        <w:jc w:val="center"/>
        <w:rPr>
          <w:b/>
          <w:bCs/>
        </w:rPr>
      </w:pPr>
      <w:r w:rsidRPr="006F5625">
        <w:rPr>
          <w:b/>
          <w:bCs/>
        </w:rPr>
        <w:t>References</w:t>
      </w:r>
    </w:p>
    <w:p w14:paraId="481356DB" w14:textId="77777777" w:rsidR="006F5625" w:rsidRDefault="006F5625" w:rsidP="006F5625">
      <w:pPr>
        <w:spacing w:line="235" w:lineRule="atLeast"/>
        <w:textAlignment w:val="baseline"/>
        <w:rPr>
          <w:color w:val="212121"/>
          <w:spacing w:val="2"/>
        </w:rPr>
      </w:pPr>
      <w:bookmarkStart w:id="1" w:name="OLE_LINK3"/>
      <w:bookmarkStart w:id="2" w:name="OLE_LINK4"/>
    </w:p>
    <w:p w14:paraId="4F20280E" w14:textId="4CBEA02A" w:rsidR="006F5625" w:rsidRDefault="006F5625" w:rsidP="006F5625">
      <w:pPr>
        <w:spacing w:line="235" w:lineRule="atLeast"/>
        <w:textAlignment w:val="baseline"/>
        <w:rPr>
          <w:color w:val="212121"/>
          <w:spacing w:val="2"/>
        </w:rPr>
      </w:pPr>
      <w:r w:rsidRPr="00925E9A">
        <w:rPr>
          <w:color w:val="212121"/>
          <w:spacing w:val="2"/>
        </w:rPr>
        <w:t>American Counseling Association. (2014). </w:t>
      </w:r>
      <w:r w:rsidRPr="00925E9A">
        <w:rPr>
          <w:i/>
          <w:iCs/>
          <w:color w:val="212121"/>
          <w:spacing w:val="2"/>
          <w:bdr w:val="none" w:sz="0" w:space="0" w:color="auto" w:frame="1"/>
        </w:rPr>
        <w:t>ACA code of ethics</w:t>
      </w:r>
      <w:r w:rsidRPr="00925E9A">
        <w:rPr>
          <w:color w:val="212121"/>
          <w:spacing w:val="2"/>
        </w:rPr>
        <w:t>.</w:t>
      </w:r>
    </w:p>
    <w:p w14:paraId="2E690DF5" w14:textId="77777777" w:rsidR="006F5625" w:rsidRDefault="006F5625" w:rsidP="006F5625">
      <w:pPr>
        <w:spacing w:line="235" w:lineRule="atLeast"/>
        <w:ind w:firstLine="720"/>
        <w:textAlignment w:val="baseline"/>
        <w:rPr>
          <w:color w:val="212121"/>
          <w:spacing w:val="2"/>
        </w:rPr>
      </w:pPr>
    </w:p>
    <w:p w14:paraId="275E2E7D" w14:textId="432CF2BD" w:rsidR="006F5625" w:rsidRDefault="006F5625" w:rsidP="006F5625">
      <w:pPr>
        <w:spacing w:line="235" w:lineRule="atLeast"/>
        <w:ind w:firstLine="720"/>
        <w:textAlignment w:val="baseline"/>
      </w:pPr>
      <w:r w:rsidRPr="00925E9A">
        <w:rPr>
          <w:color w:val="212121"/>
          <w:spacing w:val="2"/>
        </w:rPr>
        <w:t> </w:t>
      </w:r>
      <w:hyperlink r:id="rId12" w:tgtFrame="_blank" w:history="1">
        <w:r w:rsidRPr="00925E9A">
          <w:rPr>
            <w:color w:val="0000FF"/>
            <w:spacing w:val="2"/>
            <w:u w:val="single"/>
            <w:bdr w:val="none" w:sz="0" w:space="0" w:color="auto" w:frame="1"/>
          </w:rPr>
          <w:t>https://www.counseling.org/resources/aca-code-of-ethics.pdf</w:t>
        </w:r>
      </w:hyperlink>
    </w:p>
    <w:p w14:paraId="13B37F0A" w14:textId="77777777" w:rsidR="006F5625" w:rsidRDefault="006F5625" w:rsidP="006F5625">
      <w:pPr>
        <w:spacing w:line="235" w:lineRule="atLeast"/>
        <w:ind w:firstLine="720"/>
        <w:textAlignment w:val="baseline"/>
      </w:pPr>
    </w:p>
    <w:p w14:paraId="2557A63F" w14:textId="77777777" w:rsidR="006F5625" w:rsidRDefault="006F5625" w:rsidP="006F5625">
      <w:pPr>
        <w:spacing w:before="100" w:beforeAutospacing="1" w:after="100" w:afterAutospacing="1"/>
        <w:rPr>
          <w:color w:val="595959"/>
          <w:shd w:val="clear" w:color="auto" w:fill="F5F5F5"/>
        </w:rPr>
      </w:pPr>
      <w:r w:rsidRPr="00054C0B">
        <w:rPr>
          <w:color w:val="595959"/>
          <w:shd w:val="clear" w:color="auto" w:fill="F5F5F5"/>
        </w:rPr>
        <w:t xml:space="preserve">American Psychiatric Association. (2022). Diagnostic and statistical manual of mental disorders </w:t>
      </w:r>
    </w:p>
    <w:p w14:paraId="2E9182EC" w14:textId="77777777" w:rsidR="006F5625" w:rsidRPr="00054C0B" w:rsidRDefault="006F5625" w:rsidP="006F5625">
      <w:pPr>
        <w:spacing w:before="100" w:beforeAutospacing="1" w:after="100" w:afterAutospacing="1"/>
        <w:ind w:firstLine="720"/>
        <w:rPr>
          <w:color w:val="595959"/>
          <w:shd w:val="clear" w:color="auto" w:fill="F5F5F5"/>
        </w:rPr>
      </w:pPr>
      <w:r w:rsidRPr="00054C0B">
        <w:rPr>
          <w:color w:val="595959"/>
          <w:shd w:val="clear" w:color="auto" w:fill="F5F5F5"/>
        </w:rPr>
        <w:t>(5</w:t>
      </w:r>
      <w:r w:rsidRPr="00054C0B">
        <w:rPr>
          <w:color w:val="595959"/>
          <w:shd w:val="clear" w:color="auto" w:fill="F5F5F5"/>
          <w:vertAlign w:val="superscript"/>
        </w:rPr>
        <w:t>th</w:t>
      </w:r>
      <w:r w:rsidRPr="00054C0B">
        <w:rPr>
          <w:color w:val="595959"/>
          <w:shd w:val="clear" w:color="auto" w:fill="F5F5F5"/>
        </w:rPr>
        <w:t xml:space="preserve"> ed., text rev.). https://doi.org/10.1176/appi.books.9780890425787</w:t>
      </w:r>
    </w:p>
    <w:p w14:paraId="4BA21DA2" w14:textId="77777777" w:rsidR="006F5625" w:rsidRDefault="006F5625" w:rsidP="006F5625">
      <w:pPr>
        <w:spacing w:line="235" w:lineRule="atLeast"/>
        <w:ind w:firstLine="720"/>
        <w:textAlignment w:val="baseline"/>
      </w:pPr>
    </w:p>
    <w:p w14:paraId="1071A43C" w14:textId="77777777" w:rsidR="006F5625" w:rsidRDefault="006F5625" w:rsidP="006F5625">
      <w:pPr>
        <w:rPr>
          <w:rFonts w:ascii="Open Sans" w:hAnsi="Open Sans" w:cs="Open Sans"/>
          <w:color w:val="212121"/>
          <w:spacing w:val="2"/>
          <w:sz w:val="20"/>
          <w:szCs w:val="20"/>
          <w:shd w:val="clear" w:color="auto" w:fill="FFFFFF"/>
        </w:rPr>
      </w:pPr>
      <w:r>
        <w:rPr>
          <w:rFonts w:ascii="Open Sans" w:hAnsi="Open Sans" w:cs="Open Sans"/>
          <w:color w:val="212121"/>
          <w:spacing w:val="2"/>
          <w:sz w:val="20"/>
          <w:szCs w:val="20"/>
          <w:shd w:val="clear" w:color="auto" w:fill="FFFFFF"/>
        </w:rPr>
        <w:t>Jackson-Cherry, L. R., &amp; Erford, B. T. (2018).</w:t>
      </w:r>
      <w:r>
        <w:rPr>
          <w:rStyle w:val="apple-converted-space"/>
          <w:rFonts w:ascii="Open Sans" w:hAnsi="Open Sans" w:cs="Open Sans"/>
          <w:color w:val="212121"/>
          <w:spacing w:val="2"/>
          <w:sz w:val="20"/>
          <w:szCs w:val="20"/>
          <w:shd w:val="clear" w:color="auto" w:fill="FFFFFF"/>
        </w:rPr>
        <w:t> </w:t>
      </w:r>
      <w:r>
        <w:rPr>
          <w:rStyle w:val="Emphasis"/>
          <w:rFonts w:ascii="Open Sans" w:hAnsi="Open Sans" w:cs="Open Sans"/>
          <w:color w:val="212121"/>
          <w:spacing w:val="2"/>
          <w:sz w:val="20"/>
          <w:szCs w:val="20"/>
          <w:bdr w:val="none" w:sz="0" w:space="0" w:color="auto" w:frame="1"/>
        </w:rPr>
        <w:t>Crisis assessment, intervention, and prevention</w:t>
      </w:r>
      <w:r>
        <w:rPr>
          <w:rStyle w:val="apple-converted-space"/>
          <w:rFonts w:ascii="Open Sans" w:hAnsi="Open Sans" w:cs="Open Sans"/>
          <w:i/>
          <w:iCs/>
          <w:color w:val="212121"/>
          <w:spacing w:val="2"/>
          <w:sz w:val="20"/>
          <w:szCs w:val="20"/>
          <w:bdr w:val="none" w:sz="0" w:space="0" w:color="auto" w:frame="1"/>
        </w:rPr>
        <w:t> </w:t>
      </w:r>
      <w:r>
        <w:rPr>
          <w:rFonts w:ascii="Open Sans" w:hAnsi="Open Sans" w:cs="Open Sans"/>
          <w:color w:val="212121"/>
          <w:spacing w:val="2"/>
          <w:sz w:val="20"/>
          <w:szCs w:val="20"/>
          <w:shd w:val="clear" w:color="auto" w:fill="FFFFFF"/>
        </w:rPr>
        <w:t>(3</w:t>
      </w:r>
      <w:r>
        <w:rPr>
          <w:rFonts w:ascii="Open Sans" w:hAnsi="Open Sans" w:cs="Open Sans"/>
          <w:color w:val="212121"/>
          <w:spacing w:val="2"/>
          <w:bdr w:val="none" w:sz="0" w:space="0" w:color="auto" w:frame="1"/>
          <w:vertAlign w:val="superscript"/>
        </w:rPr>
        <w:t>rd</w:t>
      </w:r>
      <w:r>
        <w:rPr>
          <w:rStyle w:val="apple-converted-space"/>
          <w:rFonts w:ascii="Open Sans" w:hAnsi="Open Sans" w:cs="Open Sans"/>
          <w:color w:val="212121"/>
          <w:spacing w:val="2"/>
          <w:sz w:val="20"/>
          <w:szCs w:val="20"/>
          <w:shd w:val="clear" w:color="auto" w:fill="FFFFFF"/>
        </w:rPr>
        <w:t> </w:t>
      </w:r>
      <w:r>
        <w:rPr>
          <w:rFonts w:ascii="Open Sans" w:hAnsi="Open Sans" w:cs="Open Sans"/>
          <w:color w:val="212121"/>
          <w:spacing w:val="2"/>
          <w:sz w:val="20"/>
          <w:szCs w:val="20"/>
          <w:shd w:val="clear" w:color="auto" w:fill="FFFFFF"/>
        </w:rPr>
        <w:t xml:space="preserve">ed.). Pearson </w:t>
      </w:r>
    </w:p>
    <w:p w14:paraId="53F43277" w14:textId="77777777" w:rsidR="006F5625" w:rsidRDefault="006F5625" w:rsidP="006F5625">
      <w:pPr>
        <w:rPr>
          <w:rFonts w:ascii="Open Sans" w:hAnsi="Open Sans" w:cs="Open Sans"/>
          <w:color w:val="212121"/>
          <w:spacing w:val="2"/>
          <w:sz w:val="20"/>
          <w:szCs w:val="20"/>
          <w:shd w:val="clear" w:color="auto" w:fill="FFFFFF"/>
        </w:rPr>
      </w:pPr>
    </w:p>
    <w:p w14:paraId="1C2DDA4D" w14:textId="72B63AA1" w:rsidR="006F5625" w:rsidRDefault="006F5625" w:rsidP="006F5625">
      <w:pPr>
        <w:ind w:firstLine="720"/>
        <w:rPr>
          <w:rFonts w:ascii="Open Sans" w:hAnsi="Open Sans" w:cs="Open Sans"/>
          <w:color w:val="212121"/>
          <w:spacing w:val="2"/>
          <w:sz w:val="20"/>
          <w:szCs w:val="20"/>
          <w:shd w:val="clear" w:color="auto" w:fill="FFFFFF"/>
        </w:rPr>
      </w:pPr>
      <w:r>
        <w:rPr>
          <w:rFonts w:ascii="Open Sans" w:hAnsi="Open Sans" w:cs="Open Sans"/>
          <w:color w:val="212121"/>
          <w:spacing w:val="2"/>
          <w:sz w:val="20"/>
          <w:szCs w:val="20"/>
          <w:shd w:val="clear" w:color="auto" w:fill="FFFFFF"/>
        </w:rPr>
        <w:t>Education. ISBN-13: 9780134522715</w:t>
      </w:r>
    </w:p>
    <w:p w14:paraId="7136B7B7" w14:textId="77777777" w:rsidR="00615FBB" w:rsidRDefault="00615FBB" w:rsidP="006F5625">
      <w:pPr>
        <w:ind w:firstLine="720"/>
        <w:rPr>
          <w:rFonts w:ascii="Open Sans" w:hAnsi="Open Sans" w:cs="Open Sans"/>
          <w:color w:val="212121"/>
          <w:spacing w:val="2"/>
          <w:sz w:val="20"/>
          <w:szCs w:val="20"/>
          <w:shd w:val="clear" w:color="auto" w:fill="FFFFFF"/>
        </w:rPr>
      </w:pPr>
    </w:p>
    <w:p w14:paraId="34A24C51" w14:textId="77777777" w:rsidR="00615FBB" w:rsidRPr="004E1FEF" w:rsidRDefault="00615FBB" w:rsidP="00615FBB">
      <w:r w:rsidRPr="004E1FEF">
        <w:t>National Career Development Association (2015). N</w:t>
      </w:r>
      <w:r>
        <w:t>CDA code of ethics</w:t>
      </w:r>
    </w:p>
    <w:p w14:paraId="5CFC1C34" w14:textId="77777777" w:rsidR="00615FBB" w:rsidRDefault="00615FBB" w:rsidP="00615FBB">
      <w:pPr>
        <w:ind w:firstLine="720"/>
      </w:pPr>
    </w:p>
    <w:p w14:paraId="51567DC4" w14:textId="3B378BD4" w:rsidR="00615FBB" w:rsidRPr="00B422DB" w:rsidRDefault="00615FBB" w:rsidP="00615FBB">
      <w:pPr>
        <w:ind w:firstLine="720"/>
      </w:pPr>
      <w:r w:rsidRPr="00B422DB">
        <w:t>https://www.ncda.org/aws/NCDA/a</w:t>
      </w:r>
    </w:p>
    <w:p w14:paraId="420BCF54" w14:textId="322882A2" w:rsidR="00615FBB" w:rsidRPr="00925E9A" w:rsidRDefault="00615FBB" w:rsidP="006F5625">
      <w:pPr>
        <w:ind w:firstLine="720"/>
      </w:pPr>
    </w:p>
    <w:p w14:paraId="3C1AFFD5" w14:textId="55320EB5" w:rsidR="006F5625" w:rsidRDefault="006F5625" w:rsidP="006F5625">
      <w:pPr>
        <w:spacing w:line="235" w:lineRule="atLeast"/>
        <w:textAlignment w:val="baseline"/>
        <w:rPr>
          <w:color w:val="0000FF"/>
          <w:spacing w:val="2"/>
          <w:u w:val="single"/>
          <w:bdr w:val="none" w:sz="0" w:space="0" w:color="auto" w:frame="1"/>
        </w:rPr>
      </w:pPr>
    </w:p>
    <w:bookmarkEnd w:id="1"/>
    <w:bookmarkEnd w:id="2"/>
    <w:p w14:paraId="2CDFF8F2" w14:textId="77777777" w:rsidR="006F5625" w:rsidRDefault="006F5625">
      <w:pPr>
        <w:pStyle w:val="BodyText"/>
        <w:spacing w:before="236" w:line="259" w:lineRule="auto"/>
        <w:ind w:left="450" w:right="1045" w:hanging="12"/>
      </w:pPr>
    </w:p>
    <w:sectPr w:rsidR="006F5625">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6EB7" w14:textId="77777777" w:rsidR="00A34F1B" w:rsidRDefault="00A34F1B">
      <w:r>
        <w:separator/>
      </w:r>
    </w:p>
  </w:endnote>
  <w:endnote w:type="continuationSeparator" w:id="0">
    <w:p w14:paraId="056CCDA8" w14:textId="77777777" w:rsidR="00A34F1B" w:rsidRDefault="00A3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&#13;&#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7CFD" w14:textId="77777777" w:rsidR="00A34F1B" w:rsidRDefault="00A34F1B">
      <w:r>
        <w:separator/>
      </w:r>
    </w:p>
  </w:footnote>
  <w:footnote w:type="continuationSeparator" w:id="0">
    <w:p w14:paraId="180D9AAA" w14:textId="77777777" w:rsidR="00A34F1B" w:rsidRDefault="00A3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655F" w14:textId="77777777" w:rsidR="00ED2723" w:rsidRDefault="00ED2723">
    <w:pPr>
      <w:pStyle w:val="Header"/>
    </w:pPr>
  </w:p>
  <w:p w14:paraId="72F7F008" w14:textId="77777777" w:rsidR="00A14ABE" w:rsidRDefault="00A14ABE">
    <w:pPr>
      <w:pStyle w:val="Header"/>
    </w:pPr>
  </w:p>
  <w:p w14:paraId="0E62D6E6" w14:textId="63C1F0E5"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935"/>
    <w:multiLevelType w:val="hybridMultilevel"/>
    <w:tmpl w:val="9656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 w15:restartNumberingAfterBreak="0">
    <w:nsid w:val="15121AC6"/>
    <w:multiLevelType w:val="hybridMultilevel"/>
    <w:tmpl w:val="8E5E117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 w15:restartNumberingAfterBreak="0">
    <w:nsid w:val="17641ECF"/>
    <w:multiLevelType w:val="hybridMultilevel"/>
    <w:tmpl w:val="2196FD9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21643C4B"/>
    <w:multiLevelType w:val="hybridMultilevel"/>
    <w:tmpl w:val="6F1610B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28BD0BA7"/>
    <w:multiLevelType w:val="hybridMultilevel"/>
    <w:tmpl w:val="63AA01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E1854E4"/>
    <w:multiLevelType w:val="hybridMultilevel"/>
    <w:tmpl w:val="D0865A28"/>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7" w15:restartNumberingAfterBreak="0">
    <w:nsid w:val="418129BA"/>
    <w:multiLevelType w:val="hybridMultilevel"/>
    <w:tmpl w:val="F934E87C"/>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8" w15:restartNumberingAfterBreak="0">
    <w:nsid w:val="46DC38F3"/>
    <w:multiLevelType w:val="hybridMultilevel"/>
    <w:tmpl w:val="FE14D80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58EB6B0F"/>
    <w:multiLevelType w:val="hybridMultilevel"/>
    <w:tmpl w:val="B7A85164"/>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60752301"/>
    <w:multiLevelType w:val="hybridMultilevel"/>
    <w:tmpl w:val="3E20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164863">
    <w:abstractNumId w:val="1"/>
  </w:num>
  <w:num w:numId="2" w16cid:durableId="931401755">
    <w:abstractNumId w:val="3"/>
  </w:num>
  <w:num w:numId="3" w16cid:durableId="1089080686">
    <w:abstractNumId w:val="10"/>
  </w:num>
  <w:num w:numId="4" w16cid:durableId="892472199">
    <w:abstractNumId w:val="9"/>
  </w:num>
  <w:num w:numId="5" w16cid:durableId="353268854">
    <w:abstractNumId w:val="4"/>
  </w:num>
  <w:num w:numId="6" w16cid:durableId="1296132793">
    <w:abstractNumId w:val="2"/>
  </w:num>
  <w:num w:numId="7" w16cid:durableId="255556400">
    <w:abstractNumId w:val="5"/>
  </w:num>
  <w:num w:numId="8" w16cid:durableId="839198536">
    <w:abstractNumId w:val="7"/>
  </w:num>
  <w:num w:numId="9" w16cid:durableId="1992250223">
    <w:abstractNumId w:val="0"/>
  </w:num>
  <w:num w:numId="10" w16cid:durableId="2028560528">
    <w:abstractNumId w:val="8"/>
  </w:num>
  <w:num w:numId="11" w16cid:durableId="892890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FF4"/>
    <w:rsid w:val="00075A34"/>
    <w:rsid w:val="000C7704"/>
    <w:rsid w:val="000E08BD"/>
    <w:rsid w:val="001A4203"/>
    <w:rsid w:val="001D0465"/>
    <w:rsid w:val="002231D9"/>
    <w:rsid w:val="002569F7"/>
    <w:rsid w:val="002606DA"/>
    <w:rsid w:val="00271C1D"/>
    <w:rsid w:val="00281CBB"/>
    <w:rsid w:val="002A590D"/>
    <w:rsid w:val="002D340B"/>
    <w:rsid w:val="002D794F"/>
    <w:rsid w:val="00331076"/>
    <w:rsid w:val="00350B55"/>
    <w:rsid w:val="00355136"/>
    <w:rsid w:val="0035620B"/>
    <w:rsid w:val="0035723C"/>
    <w:rsid w:val="003B4B17"/>
    <w:rsid w:val="003B6A93"/>
    <w:rsid w:val="003B7936"/>
    <w:rsid w:val="0041021A"/>
    <w:rsid w:val="00422E87"/>
    <w:rsid w:val="0042501F"/>
    <w:rsid w:val="0043362C"/>
    <w:rsid w:val="00491D86"/>
    <w:rsid w:val="004C01B0"/>
    <w:rsid w:val="004E752C"/>
    <w:rsid w:val="00507553"/>
    <w:rsid w:val="00536ECD"/>
    <w:rsid w:val="005710B8"/>
    <w:rsid w:val="00605C0C"/>
    <w:rsid w:val="00615FBB"/>
    <w:rsid w:val="006628FF"/>
    <w:rsid w:val="006632C0"/>
    <w:rsid w:val="0066613F"/>
    <w:rsid w:val="006B4842"/>
    <w:rsid w:val="006C3F26"/>
    <w:rsid w:val="006E1DE0"/>
    <w:rsid w:val="006F5625"/>
    <w:rsid w:val="00701BF3"/>
    <w:rsid w:val="0070417A"/>
    <w:rsid w:val="0078293D"/>
    <w:rsid w:val="0079307C"/>
    <w:rsid w:val="007A6B79"/>
    <w:rsid w:val="007D3EB9"/>
    <w:rsid w:val="007F1716"/>
    <w:rsid w:val="00867DF0"/>
    <w:rsid w:val="00877BEA"/>
    <w:rsid w:val="008A1DFD"/>
    <w:rsid w:val="008C2DDC"/>
    <w:rsid w:val="00974AB5"/>
    <w:rsid w:val="00987EA7"/>
    <w:rsid w:val="009B2568"/>
    <w:rsid w:val="009C58D2"/>
    <w:rsid w:val="009F58DE"/>
    <w:rsid w:val="00A14ABE"/>
    <w:rsid w:val="00A25369"/>
    <w:rsid w:val="00A34F1B"/>
    <w:rsid w:val="00A604B9"/>
    <w:rsid w:val="00AB2868"/>
    <w:rsid w:val="00AB6FB7"/>
    <w:rsid w:val="00AE29B8"/>
    <w:rsid w:val="00AF6587"/>
    <w:rsid w:val="00AF795F"/>
    <w:rsid w:val="00B26E33"/>
    <w:rsid w:val="00B44723"/>
    <w:rsid w:val="00B45FBB"/>
    <w:rsid w:val="00B66D62"/>
    <w:rsid w:val="00B70BF5"/>
    <w:rsid w:val="00BB0F9A"/>
    <w:rsid w:val="00BC796B"/>
    <w:rsid w:val="00BE0984"/>
    <w:rsid w:val="00BF0053"/>
    <w:rsid w:val="00BF51F9"/>
    <w:rsid w:val="00C16EEE"/>
    <w:rsid w:val="00C20402"/>
    <w:rsid w:val="00C20491"/>
    <w:rsid w:val="00C44FFC"/>
    <w:rsid w:val="00C467D5"/>
    <w:rsid w:val="00C4747E"/>
    <w:rsid w:val="00C56595"/>
    <w:rsid w:val="00C71880"/>
    <w:rsid w:val="00CB4405"/>
    <w:rsid w:val="00CC5D64"/>
    <w:rsid w:val="00CD1376"/>
    <w:rsid w:val="00CF6078"/>
    <w:rsid w:val="00D03612"/>
    <w:rsid w:val="00D44A06"/>
    <w:rsid w:val="00D909AB"/>
    <w:rsid w:val="00DA4F5C"/>
    <w:rsid w:val="00DC395B"/>
    <w:rsid w:val="00DD37E1"/>
    <w:rsid w:val="00DF06E4"/>
    <w:rsid w:val="00E143A1"/>
    <w:rsid w:val="00E263C7"/>
    <w:rsid w:val="00E35C56"/>
    <w:rsid w:val="00E46615"/>
    <w:rsid w:val="00E54301"/>
    <w:rsid w:val="00EB2652"/>
    <w:rsid w:val="00ED0CDE"/>
    <w:rsid w:val="00ED2723"/>
    <w:rsid w:val="00F4074A"/>
    <w:rsid w:val="00F96A8D"/>
    <w:rsid w:val="00FA5C61"/>
    <w:rsid w:val="00FC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character" w:styleId="Emphasis">
    <w:name w:val="Emphasis"/>
    <w:basedOn w:val="DefaultParagraphFont"/>
    <w:uiPriority w:val="20"/>
    <w:qFormat/>
    <w:rsid w:val="006F5625"/>
    <w:rPr>
      <w:i/>
      <w:iCs/>
    </w:rPr>
  </w:style>
  <w:style w:type="character" w:customStyle="1" w:styleId="apple-converted-space">
    <w:name w:val="apple-converted-space"/>
    <w:basedOn w:val="DefaultParagraphFont"/>
    <w:rsid w:val="006F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unseling.org/resources/aca-code-of-ethic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Felipe Mendez</cp:lastModifiedBy>
  <cp:revision>5</cp:revision>
  <cp:lastPrinted>2026-07-07T20:31:00Z</cp:lastPrinted>
  <dcterms:created xsi:type="dcterms:W3CDTF">2026-07-08T14:26:00Z</dcterms:created>
  <dcterms:modified xsi:type="dcterms:W3CDTF">2026-07-08T15:46:00Z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